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7" w:rsidRDefault="00AA0F77" w:rsidP="00AA0F77">
      <w:pPr>
        <w:spacing w:line="300" w:lineRule="exact"/>
        <w:rPr>
          <w:szCs w:val="21"/>
        </w:rPr>
      </w:pPr>
      <w:bookmarkStart w:id="0" w:name="_GoBack"/>
      <w:bookmarkEnd w:id="0"/>
    </w:p>
    <w:p w:rsidR="00AA0F77" w:rsidRDefault="00AA0F77" w:rsidP="00AA0F77">
      <w:pPr>
        <w:spacing w:line="300" w:lineRule="exact"/>
        <w:jc w:val="center"/>
        <w:rPr>
          <w:szCs w:val="21"/>
        </w:rPr>
      </w:pPr>
      <w:r>
        <w:rPr>
          <w:rFonts w:hint="eastAsia"/>
          <w:szCs w:val="21"/>
        </w:rPr>
        <w:t>平成</w:t>
      </w:r>
      <w:r w:rsidR="00350E35">
        <w:rPr>
          <w:szCs w:val="21"/>
        </w:rPr>
        <w:t>29</w:t>
      </w:r>
      <w:r>
        <w:rPr>
          <w:szCs w:val="21"/>
        </w:rPr>
        <w:t>年度景観園芸演習（実践演習）発表会タイトル一覧表</w:t>
      </w:r>
    </w:p>
    <w:p w:rsidR="00AA0F77" w:rsidRDefault="00AA0F77" w:rsidP="00AA0F77">
      <w:pPr>
        <w:spacing w:line="300" w:lineRule="exact"/>
        <w:rPr>
          <w:szCs w:val="21"/>
        </w:rPr>
      </w:pPr>
    </w:p>
    <w:p w:rsidR="00AA0F77" w:rsidRDefault="00AA0F77" w:rsidP="00AA0F77">
      <w:pPr>
        <w:spacing w:line="300" w:lineRule="exact"/>
        <w:rPr>
          <w:szCs w:val="21"/>
        </w:rPr>
      </w:pPr>
    </w:p>
    <w:p w:rsidR="00AA0F77" w:rsidRPr="00350E35" w:rsidRDefault="00350E35" w:rsidP="00AA0F77">
      <w:pPr>
        <w:spacing w:line="300" w:lineRule="exact"/>
        <w:rPr>
          <w:b/>
          <w:szCs w:val="21"/>
        </w:rPr>
      </w:pPr>
      <w:r w:rsidRPr="00350E35">
        <w:rPr>
          <w:rFonts w:hint="eastAsia"/>
          <w:b/>
          <w:szCs w:val="21"/>
        </w:rPr>
        <w:t>活用デザイン</w:t>
      </w:r>
      <w:r w:rsidR="00AA0F77" w:rsidRPr="00350E35">
        <w:rPr>
          <w:rFonts w:hint="eastAsia"/>
          <w:b/>
          <w:szCs w:val="21"/>
        </w:rPr>
        <w:t xml:space="preserve">領域　</w:t>
      </w:r>
    </w:p>
    <w:p w:rsidR="00350E35" w:rsidRPr="0080596A" w:rsidRDefault="00AA0F77" w:rsidP="00350E35">
      <w:pPr>
        <w:rPr>
          <w:rFonts w:ascii="ＭＳ 明朝" w:hAnsi="ＭＳ 明朝"/>
          <w:szCs w:val="21"/>
        </w:rPr>
      </w:pPr>
      <w:r w:rsidRPr="004144EF">
        <w:rPr>
          <w:rFonts w:hint="eastAsia"/>
          <w:sz w:val="20"/>
        </w:rPr>
        <w:t>●</w:t>
      </w:r>
      <w:r w:rsidR="00350E35" w:rsidRPr="008C4DE9">
        <w:rPr>
          <w:rFonts w:ascii="ＭＳ 明朝" w:hAnsi="ＭＳ 明朝" w:hint="eastAsia"/>
          <w:szCs w:val="21"/>
        </w:rPr>
        <w:t>緑地内で芽生えた実生の屋内等における利用可能性</w:t>
      </w:r>
    </w:p>
    <w:p w:rsidR="00350E35" w:rsidRPr="001B4030" w:rsidRDefault="00350E35" w:rsidP="00350E35">
      <w:pPr>
        <w:rPr>
          <w:rFonts w:ascii="ＭＳ 明朝" w:hAnsi="ＭＳ 明朝"/>
          <w:szCs w:val="21"/>
        </w:rPr>
      </w:pPr>
      <w:r>
        <w:rPr>
          <w:rFonts w:ascii="ＭＳ 明朝" w:hAnsi="ＭＳ 明朝" w:hint="eastAsia"/>
          <w:szCs w:val="21"/>
        </w:rPr>
        <w:t>●</w:t>
      </w:r>
      <w:r w:rsidRPr="008C4DE9">
        <w:rPr>
          <w:rFonts w:ascii="ＭＳ 明朝" w:hAnsi="ＭＳ 明朝" w:hint="eastAsia"/>
          <w:szCs w:val="21"/>
        </w:rPr>
        <w:t>都市生活者のための第３の場所－「シェア温室」の提案</w:t>
      </w:r>
    </w:p>
    <w:p w:rsidR="00350E35" w:rsidRPr="001B4030" w:rsidRDefault="00350E35" w:rsidP="00350E35">
      <w:pPr>
        <w:rPr>
          <w:rFonts w:ascii="ＭＳ 明朝" w:hAnsi="ＭＳ 明朝"/>
          <w:szCs w:val="21"/>
        </w:rPr>
      </w:pPr>
      <w:r>
        <w:rPr>
          <w:rFonts w:ascii="ＭＳ 明朝" w:hAnsi="ＭＳ 明朝" w:hint="eastAsia"/>
          <w:szCs w:val="21"/>
        </w:rPr>
        <w:t>●</w:t>
      </w:r>
      <w:r w:rsidRPr="008C4DE9">
        <w:rPr>
          <w:rFonts w:asciiTheme="minorEastAsia" w:eastAsiaTheme="minorEastAsia" w:hAnsiTheme="minorEastAsia" w:cs="ＭＳ ゴシック" w:hint="eastAsia"/>
          <w:sz w:val="20"/>
        </w:rPr>
        <w:t>花と緑を中心とした都市近郊テーマパークのリニューアル</w:t>
      </w:r>
    </w:p>
    <w:p w:rsidR="00350E35" w:rsidRPr="001B4030" w:rsidRDefault="00350E35" w:rsidP="00350E35">
      <w:pPr>
        <w:rPr>
          <w:rFonts w:ascii="ＭＳ 明朝" w:hAnsi="ＭＳ 明朝"/>
          <w:szCs w:val="21"/>
        </w:rPr>
      </w:pPr>
      <w:r>
        <w:rPr>
          <w:rFonts w:ascii="ＭＳ 明朝" w:hAnsi="ＭＳ 明朝" w:hint="eastAsia"/>
          <w:szCs w:val="21"/>
        </w:rPr>
        <w:t>●</w:t>
      </w:r>
      <w:r w:rsidRPr="008C4DE9">
        <w:rPr>
          <w:rFonts w:ascii="ＭＳ 明朝" w:hAnsi="ＭＳ 明朝" w:hint="eastAsia"/>
          <w:szCs w:val="21"/>
        </w:rPr>
        <w:t>弔う空間としてのランドスケープデザイン－火葬場のランドスケープデザイン提案－</w:t>
      </w:r>
    </w:p>
    <w:p w:rsidR="00350E35" w:rsidRDefault="00350E35" w:rsidP="00350E35">
      <w:pPr>
        <w:ind w:left="2730" w:hangingChars="1300" w:hanging="2730"/>
        <w:rPr>
          <w:rFonts w:ascii="ＭＳ 明朝" w:hAnsi="ＭＳ 明朝"/>
          <w:szCs w:val="21"/>
        </w:rPr>
      </w:pPr>
      <w:r>
        <w:rPr>
          <w:rFonts w:ascii="ＭＳ 明朝" w:hAnsi="ＭＳ 明朝" w:hint="eastAsia"/>
          <w:szCs w:val="21"/>
        </w:rPr>
        <w:t>●</w:t>
      </w:r>
      <w:r w:rsidRPr="008C4DE9">
        <w:rPr>
          <w:rFonts w:ascii="ＭＳ 明朝" w:hAnsi="ＭＳ 明朝" w:hint="eastAsia"/>
          <w:szCs w:val="21"/>
        </w:rPr>
        <w:t>植物関連商品の販売促進について</w:t>
      </w:r>
    </w:p>
    <w:p w:rsidR="00350E35" w:rsidRPr="008C4DE9" w:rsidRDefault="00350E35" w:rsidP="00350E35">
      <w:pPr>
        <w:rPr>
          <w:rFonts w:ascii="ＭＳ 明朝" w:hAnsi="ＭＳ 明朝"/>
          <w:szCs w:val="21"/>
        </w:rPr>
      </w:pPr>
    </w:p>
    <w:p w:rsidR="00350E35" w:rsidRDefault="00350E35" w:rsidP="00350E35">
      <w:pPr>
        <w:rPr>
          <w:rFonts w:ascii="ＭＳ 明朝" w:hAnsi="ＭＳ 明朝"/>
          <w:szCs w:val="21"/>
        </w:rPr>
      </w:pPr>
      <w:r>
        <w:rPr>
          <w:rFonts w:ascii="ＭＳ 明朝" w:hAnsi="ＭＳ 明朝" w:hint="eastAsia"/>
          <w:b/>
          <w:szCs w:val="21"/>
        </w:rPr>
        <w:t>施策マネジメント領域</w:t>
      </w:r>
    </w:p>
    <w:p w:rsidR="00350E35" w:rsidRDefault="00350E35" w:rsidP="00350E35">
      <w:pPr>
        <w:rPr>
          <w:rFonts w:ascii="ＭＳ 明朝" w:hAnsi="ＭＳ 明朝"/>
          <w:szCs w:val="21"/>
        </w:rPr>
      </w:pPr>
      <w:r>
        <w:rPr>
          <w:rFonts w:ascii="ＭＳ 明朝" w:hAnsi="ＭＳ 明朝" w:hint="eastAsia"/>
          <w:szCs w:val="21"/>
        </w:rPr>
        <w:t>●</w:t>
      </w:r>
      <w:r w:rsidRPr="008C4DE9">
        <w:rPr>
          <w:rFonts w:ascii="ＭＳ 明朝" w:hAnsi="ＭＳ 明朝" w:hint="eastAsia"/>
          <w:szCs w:val="21"/>
        </w:rPr>
        <w:t>公園緑地等を活用した読書活動の推進について</w:t>
      </w:r>
    </w:p>
    <w:p w:rsidR="00350E35" w:rsidRDefault="00350E35" w:rsidP="00350E35">
      <w:pPr>
        <w:ind w:left="2730" w:hangingChars="1300" w:hanging="2730"/>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多世代の言葉から抽出する淡路の住み良い空間</w:t>
      </w:r>
    </w:p>
    <w:p w:rsidR="00350E35"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甲山森林公園における親子で楽しむ自然遊びガイドブックの作成</w:t>
      </w:r>
    </w:p>
    <w:p w:rsidR="00350E35" w:rsidRPr="00CE59A5"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淡路島におけるインバウンド事業の推進に関する研究</w:t>
      </w:r>
    </w:p>
    <w:p w:rsidR="00350E35" w:rsidRPr="00350E35"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山間の再生困難な荒廃農地への侵入樹木を利用した再利用動機づけに関する考察</w:t>
      </w:r>
    </w:p>
    <w:p w:rsidR="00350E35" w:rsidRPr="001204E6" w:rsidRDefault="00350E35" w:rsidP="00350E35">
      <w:pPr>
        <w:rPr>
          <w:rFonts w:ascii="ＭＳ 明朝" w:hAnsi="ＭＳ 明朝"/>
          <w:szCs w:val="21"/>
        </w:rPr>
      </w:pPr>
    </w:p>
    <w:p w:rsidR="00350E35" w:rsidRDefault="00350E35" w:rsidP="00350E35">
      <w:pPr>
        <w:rPr>
          <w:rFonts w:ascii="ＭＳ 明朝" w:hAnsi="ＭＳ 明朝"/>
          <w:szCs w:val="21"/>
        </w:rPr>
      </w:pPr>
      <w:r>
        <w:rPr>
          <w:rFonts w:ascii="ＭＳ 明朝" w:hAnsi="ＭＳ 明朝" w:hint="eastAsia"/>
          <w:b/>
          <w:szCs w:val="21"/>
        </w:rPr>
        <w:t>保全管理</w:t>
      </w:r>
      <w:r>
        <w:rPr>
          <w:rFonts w:ascii="ＭＳ 明朝" w:hAnsi="ＭＳ 明朝" w:hint="eastAsia"/>
          <w:b/>
          <w:bCs/>
          <w:szCs w:val="21"/>
        </w:rPr>
        <w:t>領域</w:t>
      </w:r>
    </w:p>
    <w:p w:rsidR="00350E35" w:rsidRPr="005348FF"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宅地接道部の植栽の状態から判断される荒れた庭の要素</w:t>
      </w:r>
    </w:p>
    <w:p w:rsidR="00350E35"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淡路島における竹林利用の変遷－タケ・人・イノシシの関わり－</w:t>
      </w:r>
    </w:p>
    <w:p w:rsidR="00350E35" w:rsidRDefault="00350E35" w:rsidP="00350E35">
      <w:pPr>
        <w:rPr>
          <w:rFonts w:ascii="ＭＳ 明朝" w:hAnsi="ＭＳ 明朝"/>
          <w:szCs w:val="21"/>
        </w:rPr>
      </w:pPr>
      <w:r>
        <w:rPr>
          <w:rFonts w:ascii="ＭＳ 明朝" w:hAnsi="ＭＳ 明朝" w:hint="eastAsia"/>
          <w:szCs w:val="21"/>
        </w:rPr>
        <w:t>●</w:t>
      </w:r>
      <w:r w:rsidRPr="00CE59A5">
        <w:rPr>
          <w:rFonts w:ascii="ＭＳ 明朝" w:hAnsi="ＭＳ 明朝" w:hint="eastAsia"/>
          <w:szCs w:val="21"/>
        </w:rPr>
        <w:t>室内で植物を毎日見ることによる生理的・心理的効果</w:t>
      </w:r>
    </w:p>
    <w:p w:rsidR="00AA0F77" w:rsidRPr="00350E35" w:rsidRDefault="00AA0F77" w:rsidP="00350E35">
      <w:pPr>
        <w:rPr>
          <w:sz w:val="20"/>
        </w:rPr>
      </w:pPr>
    </w:p>
    <w:p w:rsidR="00AA0F77" w:rsidRPr="00401A74" w:rsidRDefault="00AA0F77" w:rsidP="00AA0F77">
      <w:pPr>
        <w:spacing w:line="300" w:lineRule="exact"/>
        <w:rPr>
          <w:b/>
          <w:sz w:val="20"/>
        </w:rPr>
      </w:pPr>
      <w:r w:rsidRPr="00401A74">
        <w:rPr>
          <w:rFonts w:hint="eastAsia"/>
          <w:b/>
          <w:sz w:val="20"/>
        </w:rPr>
        <w:t>まちづくりガーデナーコース</w:t>
      </w:r>
    </w:p>
    <w:p w:rsidR="00AA0F77" w:rsidRDefault="00AA0F77" w:rsidP="00AA0F77">
      <w:pPr>
        <w:spacing w:line="300" w:lineRule="exact"/>
        <w:rPr>
          <w:rFonts w:asciiTheme="minorEastAsia" w:eastAsiaTheme="minorEastAsia" w:hAnsiTheme="minorEastAsia" w:cs="ＭＳ ゴシック"/>
          <w:szCs w:val="21"/>
        </w:rPr>
      </w:pPr>
      <w:r>
        <w:rPr>
          <w:rFonts w:hint="eastAsia"/>
          <w:sz w:val="20"/>
        </w:rPr>
        <w:t>●</w:t>
      </w:r>
      <w:r w:rsidR="00401A74">
        <w:rPr>
          <w:rFonts w:asciiTheme="minorEastAsia" w:eastAsiaTheme="minorEastAsia" w:hAnsiTheme="minorEastAsia" w:cs="ＭＳ ゴシック" w:hint="eastAsia"/>
          <w:szCs w:val="21"/>
        </w:rPr>
        <w:t>もう一つの</w:t>
      </w:r>
      <w:r w:rsidR="00401A74">
        <w:rPr>
          <w:rFonts w:asciiTheme="minorEastAsia" w:eastAsiaTheme="minorEastAsia" w:hAnsiTheme="minorEastAsia" w:cs="ＭＳ ゴシック"/>
          <w:szCs w:val="21"/>
        </w:rPr>
        <w:t>バタフライガーデン</w:t>
      </w:r>
    </w:p>
    <w:p w:rsidR="00AA0F77" w:rsidRPr="004144EF" w:rsidRDefault="00AA0F77" w:rsidP="00AA0F77">
      <w:pPr>
        <w:spacing w:line="300" w:lineRule="exact"/>
        <w:rPr>
          <w:sz w:val="20"/>
        </w:rPr>
      </w:pPr>
      <w:r>
        <w:rPr>
          <w:rFonts w:asciiTheme="minorEastAsia" w:eastAsiaTheme="minorEastAsia" w:hAnsiTheme="minorEastAsia" w:cs="ＭＳ ゴシック" w:hint="eastAsia"/>
          <w:szCs w:val="21"/>
        </w:rPr>
        <w:t>●</w:t>
      </w:r>
      <w:r w:rsidR="00401A74">
        <w:rPr>
          <w:rFonts w:asciiTheme="minorEastAsia" w:eastAsiaTheme="minorEastAsia" w:hAnsiTheme="minorEastAsia" w:cs="ＭＳ ゴシック" w:hint="eastAsia"/>
          <w:szCs w:val="21"/>
        </w:rPr>
        <w:t>楽しく笑顔の生き場所づくり</w:t>
      </w:r>
    </w:p>
    <w:p w:rsidR="002D3C5B" w:rsidRPr="00AA0F77" w:rsidRDefault="00200CCE"/>
    <w:sectPr w:rsidR="002D3C5B" w:rsidRPr="00AA0F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D0" w:rsidRDefault="004930D0" w:rsidP="00BE5F90">
      <w:r>
        <w:separator/>
      </w:r>
    </w:p>
  </w:endnote>
  <w:endnote w:type="continuationSeparator" w:id="0">
    <w:p w:rsidR="004930D0" w:rsidRDefault="004930D0" w:rsidP="00BE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D0" w:rsidRDefault="004930D0" w:rsidP="00BE5F90">
      <w:r>
        <w:separator/>
      </w:r>
    </w:p>
  </w:footnote>
  <w:footnote w:type="continuationSeparator" w:id="0">
    <w:p w:rsidR="004930D0" w:rsidRDefault="004930D0" w:rsidP="00BE5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7"/>
    <w:rsid w:val="000C565A"/>
    <w:rsid w:val="001349EC"/>
    <w:rsid w:val="00200CCE"/>
    <w:rsid w:val="00350E35"/>
    <w:rsid w:val="003C40B4"/>
    <w:rsid w:val="00401A74"/>
    <w:rsid w:val="004930D0"/>
    <w:rsid w:val="00AA0F77"/>
    <w:rsid w:val="00BE5F90"/>
    <w:rsid w:val="00C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E08EDBC-DB3F-45EE-8321-6AB26CF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7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F90"/>
    <w:pPr>
      <w:tabs>
        <w:tab w:val="center" w:pos="4252"/>
        <w:tab w:val="right" w:pos="8504"/>
      </w:tabs>
      <w:snapToGrid w:val="0"/>
    </w:pPr>
  </w:style>
  <w:style w:type="character" w:customStyle="1" w:styleId="a4">
    <w:name w:val="ヘッダー (文字)"/>
    <w:basedOn w:val="a0"/>
    <w:link w:val="a3"/>
    <w:uiPriority w:val="99"/>
    <w:rsid w:val="00BE5F90"/>
    <w:rPr>
      <w:rFonts w:ascii="Century" w:eastAsia="ＭＳ 明朝" w:hAnsi="Century" w:cs="Times New Roman"/>
      <w:szCs w:val="20"/>
    </w:rPr>
  </w:style>
  <w:style w:type="paragraph" w:styleId="a5">
    <w:name w:val="footer"/>
    <w:basedOn w:val="a"/>
    <w:link w:val="a6"/>
    <w:uiPriority w:val="99"/>
    <w:unhideWhenUsed/>
    <w:rsid w:val="00BE5F90"/>
    <w:pPr>
      <w:tabs>
        <w:tab w:val="center" w:pos="4252"/>
        <w:tab w:val="right" w:pos="8504"/>
      </w:tabs>
      <w:snapToGrid w:val="0"/>
    </w:pPr>
  </w:style>
  <w:style w:type="character" w:customStyle="1" w:styleId="a6">
    <w:name w:val="フッター (文字)"/>
    <w:basedOn w:val="a0"/>
    <w:link w:val="a5"/>
    <w:uiPriority w:val="99"/>
    <w:rsid w:val="00BE5F9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mambei_nakata</dc:creator>
  <cp:keywords/>
  <dc:description/>
  <cp:lastModifiedBy>kayoko_matsumoto</cp:lastModifiedBy>
  <cp:revision>2</cp:revision>
  <dcterms:created xsi:type="dcterms:W3CDTF">2018-01-15T04:04:00Z</dcterms:created>
  <dcterms:modified xsi:type="dcterms:W3CDTF">2018-01-15T04:04:00Z</dcterms:modified>
</cp:coreProperties>
</file>